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8" w:rsidRDefault="00C45C2D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r w:rsidR="00DE4908">
        <w:rPr>
          <w:rFonts w:ascii="Courier New" w:hAnsi="Courier New" w:cs="Courier New"/>
          <w:b/>
          <w:sz w:val="20"/>
        </w:rPr>
        <w:t xml:space="preserve">     Статья 21. Введение в действие настоящего Закона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 вступает   в   силу   после его  официального опубликования.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РАХМОНОВ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 17 мая 2004 года и 37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ПОСТАНОВЛЕНИЕ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МАДЖЛИСИ МИЛЛИ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 ОЛИ РЕСПУБЛИКИ ТАДЖИКИСТАН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Законе Республики Таджикистан "О лицензировании отдельных видов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деятельности"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Республики Таджикистан "О лицензировании отдельных видов деятельности",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C22BB9">
        <w:rPr>
          <w:rFonts w:ascii="Courier New" w:hAnsi="Courier New" w:cs="Courier New"/>
          <w:b/>
          <w:sz w:val="20"/>
        </w:rPr>
        <w:t xml:space="preserve"> милли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лицензировании отдельных видов деятельности".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E4908" w:rsidRDefault="00DE4908" w:rsidP="00DE490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г. Душанбе, 29 апреля 2004 года №535</w:t>
      </w:r>
    </w:p>
    <w:p w:rsidR="00DE4908" w:rsidRDefault="00DE4908" w:rsidP="00DE4908">
      <w:pPr>
        <w:spacing w:after="0"/>
        <w:jc w:val="both"/>
        <w:rPr>
          <w:b/>
        </w:rPr>
      </w:pPr>
    </w:p>
    <w:p w:rsidR="00DE4908" w:rsidRDefault="00DE4908" w:rsidP="00DE4908"/>
    <w:p w:rsidR="00C45C2D" w:rsidRDefault="00C45C2D" w:rsidP="00DE49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C33A6" w:rsidRDefault="006C33A6"/>
    <w:sectPr w:rsidR="006C33A6" w:rsidSect="00AA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2D"/>
    <w:rsid w:val="006C33A6"/>
    <w:rsid w:val="00AA0D36"/>
    <w:rsid w:val="00C22BB9"/>
    <w:rsid w:val="00C45C2D"/>
    <w:rsid w:val="00DE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2012-09-18T06:58:00Z</dcterms:created>
  <dcterms:modified xsi:type="dcterms:W3CDTF">2012-09-26T06:19:00Z</dcterms:modified>
</cp:coreProperties>
</file>